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运营管理经费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苏州革命博物馆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225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218.75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225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218.75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6.25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218.75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运营管理经费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218.75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运营人员数量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=15人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工作任务达标率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运营管理服务完成及时性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对场馆管理水平的提升或影响程度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69.22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引进第三方机构参与场馆的观众接待、讲解、陈列开放、宣教等日常运营，确保场馆的正常运营，为全市各级党组织以及大中小学师生开展党性教育和党史学习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教育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提供现场服务。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打造独具苏州特色的“党史课堂”，弘扬苏州红色党史文化，充分整合体育场路新馆所在的五卅路片区历史文化资源，进一步擦亮“文化苏州”城市名片。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引进第三方机构参与场馆的观众接待、讲解、陈列开放、宣教等日常运营，确保场馆的正常运营，为全市各级党组织以及大中小学师生开展党性教育和党史学习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教育</w:t>
            </w:r>
            <w:r>
              <w:rPr>
                <w:rFonts w:hint="eastAsia" w:cs="Arial"/>
                <w:color w:val="000000"/>
                <w:sz w:val="22"/>
              </w:rPr>
              <w:t>提供现场服务。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圆满完成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zY2I1MWMxYzQyMTEwOTg1MmI5MWVlODgwOGU2NjgifQ=="/>
  </w:docVars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30454306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T</cp:lastModifiedBy>
  <dcterms:modified xsi:type="dcterms:W3CDTF">2026-09-30T06:24:52Z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2052-12.1.0.16120</vt:lpwstr>
  </property>
  <property fmtid="{D5CDD505-2E9C-101B-9397-08002B2CF9AE}" pid="4" name="ICV">
    <vt:lpwstr>9F669C4FED13413589140FF1E65A5D7A_12</vt:lpwstr>
  </property>
</Properties>
</file>